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A0" w:rsidRPr="00484717" w:rsidRDefault="00A52B6E">
      <w:pPr>
        <w:pStyle w:val="Nzev"/>
        <w:rPr>
          <w:b/>
          <w:bCs/>
          <w:szCs w:val="28"/>
        </w:rPr>
      </w:pPr>
      <w:proofErr w:type="gramStart"/>
      <w:r w:rsidRPr="00484717">
        <w:rPr>
          <w:b/>
          <w:bCs/>
          <w:szCs w:val="28"/>
        </w:rPr>
        <w:t>OBECNĚ  ZÁVAZNÁ</w:t>
      </w:r>
      <w:proofErr w:type="gramEnd"/>
      <w:r w:rsidRPr="00484717">
        <w:rPr>
          <w:b/>
          <w:bCs/>
          <w:szCs w:val="28"/>
        </w:rPr>
        <w:t xml:space="preserve"> </w:t>
      </w:r>
      <w:r w:rsidR="008352B2">
        <w:rPr>
          <w:b/>
          <w:bCs/>
          <w:szCs w:val="28"/>
        </w:rPr>
        <w:t xml:space="preserve"> VYHLÁŠKA OBCE  PETROVICE  č. 2</w:t>
      </w:r>
      <w:r w:rsidR="00A7378D" w:rsidRPr="00484717">
        <w:rPr>
          <w:b/>
          <w:bCs/>
          <w:szCs w:val="28"/>
        </w:rPr>
        <w:t>/201</w:t>
      </w:r>
      <w:r w:rsidRPr="00484717">
        <w:rPr>
          <w:b/>
          <w:bCs/>
          <w:szCs w:val="28"/>
        </w:rPr>
        <w:t>2</w:t>
      </w:r>
    </w:p>
    <w:p w:rsidR="007104A0" w:rsidRPr="00484717" w:rsidRDefault="00A52B6E">
      <w:pPr>
        <w:ind w:left="360"/>
        <w:jc w:val="center"/>
        <w:textAlignment w:val="auto"/>
        <w:rPr>
          <w:b/>
          <w:bCs/>
          <w:sz w:val="28"/>
          <w:szCs w:val="28"/>
        </w:rPr>
      </w:pPr>
      <w:proofErr w:type="gramStart"/>
      <w:r w:rsidRPr="00484717">
        <w:rPr>
          <w:b/>
          <w:bCs/>
          <w:sz w:val="28"/>
          <w:szCs w:val="28"/>
        </w:rPr>
        <w:t xml:space="preserve">O </w:t>
      </w:r>
      <w:r w:rsidR="00A7378D" w:rsidRPr="00484717">
        <w:rPr>
          <w:b/>
          <w:bCs/>
          <w:sz w:val="28"/>
          <w:szCs w:val="28"/>
        </w:rPr>
        <w:t xml:space="preserve"> ZN</w:t>
      </w:r>
      <w:r w:rsidR="00484717" w:rsidRPr="00484717">
        <w:rPr>
          <w:b/>
          <w:bCs/>
          <w:sz w:val="28"/>
          <w:szCs w:val="28"/>
        </w:rPr>
        <w:t>AKU</w:t>
      </w:r>
      <w:proofErr w:type="gramEnd"/>
      <w:r w:rsidR="00484717" w:rsidRPr="00484717">
        <w:rPr>
          <w:b/>
          <w:bCs/>
          <w:sz w:val="28"/>
          <w:szCs w:val="28"/>
        </w:rPr>
        <w:t xml:space="preserve">  A  PRAPORU  OBCE  PETROVICE</w:t>
      </w:r>
    </w:p>
    <w:p w:rsidR="007104A0" w:rsidRPr="00484717" w:rsidRDefault="00A52B6E">
      <w:pPr>
        <w:ind w:left="360"/>
        <w:jc w:val="center"/>
        <w:textAlignment w:val="auto"/>
        <w:rPr>
          <w:b/>
          <w:bCs/>
          <w:sz w:val="28"/>
          <w:szCs w:val="28"/>
        </w:rPr>
      </w:pPr>
      <w:r w:rsidRPr="00484717">
        <w:rPr>
          <w:b/>
          <w:bCs/>
          <w:sz w:val="28"/>
          <w:szCs w:val="28"/>
        </w:rPr>
        <w:t>a jejich užívání</w:t>
      </w:r>
    </w:p>
    <w:p w:rsidR="007104A0" w:rsidRDefault="007104A0" w:rsidP="008352B2">
      <w:pPr>
        <w:rPr>
          <w:sz w:val="28"/>
        </w:rPr>
      </w:pPr>
    </w:p>
    <w:p w:rsidR="007104A0" w:rsidRDefault="00484717">
      <w:r>
        <w:t>Zastupitelstvo obce Petrovice</w:t>
      </w:r>
      <w:r w:rsidR="00A52B6E">
        <w:t xml:space="preserve"> na základě </w:t>
      </w:r>
      <w:r>
        <w:t xml:space="preserve">svého usnesení ze dne </w:t>
      </w:r>
      <w:proofErr w:type="gramStart"/>
      <w:r>
        <w:t>9.1.2012</w:t>
      </w:r>
      <w:proofErr w:type="gramEnd"/>
      <w:r w:rsidR="00A52B6E">
        <w:t xml:space="preserve"> podle § 84 odst. 1 písm. i) zákona č. 128/2000 Sb., o obcích (obecní zřízení) vydává tuto obecně závaznou vyhlášku:</w:t>
      </w:r>
    </w:p>
    <w:p w:rsidR="007104A0" w:rsidRDefault="007104A0"/>
    <w:p w:rsidR="007104A0" w:rsidRDefault="00A52B6E">
      <w:pPr>
        <w:jc w:val="center"/>
      </w:pPr>
      <w:r>
        <w:t>Čl. 1.</w:t>
      </w:r>
    </w:p>
    <w:p w:rsidR="007104A0" w:rsidRDefault="00484717">
      <w:pPr>
        <w:jc w:val="center"/>
      </w:pPr>
      <w:r>
        <w:t>Znak a prapor obce Petrovice</w:t>
      </w:r>
    </w:p>
    <w:p w:rsidR="007104A0" w:rsidRDefault="007104A0">
      <w:pPr>
        <w:jc w:val="center"/>
      </w:pPr>
    </w:p>
    <w:p w:rsidR="00484717" w:rsidRPr="00484717" w:rsidRDefault="00484717" w:rsidP="00484717">
      <w:pPr>
        <w:widowControl w:val="0"/>
        <w:jc w:val="both"/>
      </w:pPr>
      <w:proofErr w:type="gramStart"/>
      <w:r w:rsidRPr="00484717">
        <w:t>Znak  – obrácenou</w:t>
      </w:r>
      <w:proofErr w:type="gramEnd"/>
      <w:r w:rsidRPr="00484717">
        <w:t>, sníženou a zvýšenou, zúženou stříbrnou krokví modro-červeně dělený štít. Nahoře zlatá lilie, dole dva stříbrné zkřížené meče se zlatými záštitami a jílci.</w:t>
      </w:r>
    </w:p>
    <w:p w:rsidR="00484717" w:rsidRPr="00484717" w:rsidRDefault="00484717" w:rsidP="00484717">
      <w:pPr>
        <w:widowControl w:val="0"/>
        <w:jc w:val="both"/>
      </w:pPr>
      <w:r w:rsidRPr="00484717">
        <w:t xml:space="preserve">Modré pole se zlatou lilií má vztah k zasvěcení </w:t>
      </w:r>
      <w:proofErr w:type="spellStart"/>
      <w:r w:rsidRPr="00484717">
        <w:t>petrovického</w:t>
      </w:r>
      <w:proofErr w:type="spellEnd"/>
      <w:r w:rsidRPr="00484717">
        <w:t xml:space="preserve"> kostela Panně Marii. Stříbrná krokev symbolizuje pramen. Zkřížen</w:t>
      </w:r>
      <w:r w:rsidR="008352B2">
        <w:t xml:space="preserve">é meče odrážejí skutečnost, že </w:t>
      </w:r>
      <w:proofErr w:type="spellStart"/>
      <w:r w:rsidR="008352B2">
        <w:t>P</w:t>
      </w:r>
      <w:r w:rsidRPr="00484717">
        <w:t>etrovičtí</w:t>
      </w:r>
      <w:proofErr w:type="spellEnd"/>
      <w:r w:rsidRPr="00484717">
        <w:t xml:space="preserve"> měli ke královskému hradu Křivoklátu manskou povinnost dvou ozbrojenců. Červená a stříbrná tinktura se vztahuje k erbu českých králů.</w:t>
      </w:r>
    </w:p>
    <w:p w:rsidR="00484717" w:rsidRPr="00484717" w:rsidRDefault="00484717" w:rsidP="00484717">
      <w:pPr>
        <w:widowControl w:val="0"/>
        <w:jc w:val="both"/>
      </w:pPr>
    </w:p>
    <w:p w:rsidR="00484717" w:rsidRPr="00484717" w:rsidRDefault="00484717" w:rsidP="00484717">
      <w:pPr>
        <w:widowControl w:val="0"/>
        <w:jc w:val="both"/>
      </w:pPr>
      <w:r w:rsidRPr="00484717">
        <w:t>Prapor – červený list s bílým klínem vycházejícím z horního okraje listu a s vrcholem v páté osmině šířky listu a s modrým klínem vycházejícím z prostředních čtyř šestin horního okraje a s vrcholem ve čtvrté desetině šířky listu. V modrém klínu žlutá lilie, v červeném poli zkřížené bílé meče se žlutými záštitami a jílci.</w:t>
      </w:r>
    </w:p>
    <w:p w:rsidR="00484717" w:rsidRPr="00484717" w:rsidRDefault="00484717" w:rsidP="00484717">
      <w:pPr>
        <w:widowControl w:val="0"/>
        <w:jc w:val="both"/>
      </w:pPr>
      <w:r w:rsidRPr="00484717">
        <w:t>Vlajka opakuje podobu znaku.</w:t>
      </w:r>
    </w:p>
    <w:p w:rsidR="007104A0" w:rsidRDefault="007104A0">
      <w:pPr>
        <w:tabs>
          <w:tab w:val="clear" w:pos="567"/>
        </w:tabs>
        <w:jc w:val="both"/>
      </w:pPr>
    </w:p>
    <w:p w:rsidR="007104A0" w:rsidRDefault="00A52B6E">
      <w:pPr>
        <w:numPr>
          <w:ilvl w:val="0"/>
          <w:numId w:val="2"/>
        </w:numPr>
        <w:tabs>
          <w:tab w:val="clear" w:pos="567"/>
        </w:tabs>
        <w:jc w:val="both"/>
      </w:pPr>
      <w:r>
        <w:t>Vyobrazení znaku a praporu je přílohou</w:t>
      </w:r>
      <w:r w:rsidR="008352B2">
        <w:t xml:space="preserve"> </w:t>
      </w:r>
      <w:proofErr w:type="gramStart"/>
      <w:r w:rsidR="008352B2">
        <w:t xml:space="preserve">č.1 </w:t>
      </w:r>
      <w:r>
        <w:t xml:space="preserve"> této</w:t>
      </w:r>
      <w:proofErr w:type="gramEnd"/>
      <w:r>
        <w:t xml:space="preserve"> vyhlášky.</w:t>
      </w:r>
    </w:p>
    <w:p w:rsidR="007104A0" w:rsidRDefault="007104A0">
      <w:pPr>
        <w:tabs>
          <w:tab w:val="clear" w:pos="567"/>
        </w:tabs>
        <w:jc w:val="both"/>
      </w:pPr>
    </w:p>
    <w:p w:rsidR="007104A0" w:rsidRDefault="00A52B6E">
      <w:pPr>
        <w:tabs>
          <w:tab w:val="clear" w:pos="567"/>
        </w:tabs>
        <w:ind w:left="360"/>
        <w:jc w:val="center"/>
      </w:pPr>
      <w:r>
        <w:t>Čl. 2</w:t>
      </w:r>
    </w:p>
    <w:p w:rsidR="007104A0" w:rsidRDefault="0007557D">
      <w:pPr>
        <w:tabs>
          <w:tab w:val="clear" w:pos="567"/>
        </w:tabs>
        <w:ind w:left="360"/>
        <w:jc w:val="center"/>
      </w:pPr>
      <w:r>
        <w:t>Užívání znaku obce Petrovice</w:t>
      </w:r>
    </w:p>
    <w:p w:rsidR="007104A0" w:rsidRDefault="007104A0">
      <w:pPr>
        <w:tabs>
          <w:tab w:val="clear" w:pos="567"/>
        </w:tabs>
        <w:ind w:left="360"/>
        <w:jc w:val="center"/>
      </w:pPr>
    </w:p>
    <w:p w:rsidR="007104A0" w:rsidRDefault="00A52B6E">
      <w:pPr>
        <w:pStyle w:val="Zkladntextodsazen"/>
        <w:numPr>
          <w:ilvl w:val="0"/>
          <w:numId w:val="3"/>
        </w:numPr>
      </w:pPr>
      <w:r>
        <w:t>Dle § 5 odst. 1 zákona č. 128/</w:t>
      </w:r>
      <w:r w:rsidR="0007557D">
        <w:t xml:space="preserve">2000 </w:t>
      </w:r>
      <w:proofErr w:type="spellStart"/>
      <w:r w:rsidR="0007557D">
        <w:t>Sb</w:t>
      </w:r>
      <w:proofErr w:type="spellEnd"/>
      <w:r w:rsidR="00484717">
        <w:t xml:space="preserve"> o obcích, může Obec Petrovice</w:t>
      </w:r>
      <w:r>
        <w:t xml:space="preserve"> a jí zřízené nebo založené organizační složky a právnic</w:t>
      </w:r>
      <w:r w:rsidR="00114D05">
        <w:t>ké osoby užívat znak obce Petrovice</w:t>
      </w:r>
      <w:r>
        <w:t xml:space="preserve"> /dále jen obecní znak/.</w:t>
      </w:r>
    </w:p>
    <w:p w:rsidR="007104A0" w:rsidRDefault="007104A0">
      <w:pPr>
        <w:tabs>
          <w:tab w:val="clear" w:pos="567"/>
        </w:tabs>
        <w:jc w:val="both"/>
      </w:pPr>
    </w:p>
    <w:p w:rsidR="007104A0" w:rsidRDefault="00A52B6E">
      <w:pPr>
        <w:numPr>
          <w:ilvl w:val="0"/>
          <w:numId w:val="3"/>
        </w:numPr>
        <w:tabs>
          <w:tab w:val="clear" w:pos="567"/>
        </w:tabs>
        <w:jc w:val="both"/>
      </w:pPr>
      <w:r>
        <w:t>Jiné subjekty mohou užívat znak obce j</w:t>
      </w:r>
      <w:r w:rsidR="00114D05">
        <w:t>en se souhlasem zastupitelstva obce Petrovice</w:t>
      </w:r>
      <w:r>
        <w:t>. O povolení užívat obecní znak musí žadatel požádat písemně. V žádosti je nutné uvést důvod, místo, způsob a dobu užívání a připojit i nákres umístění obecního znaku.</w:t>
      </w:r>
    </w:p>
    <w:p w:rsidR="007104A0" w:rsidRDefault="007104A0">
      <w:pPr>
        <w:tabs>
          <w:tab w:val="clear" w:pos="567"/>
        </w:tabs>
        <w:jc w:val="both"/>
      </w:pPr>
    </w:p>
    <w:p w:rsidR="007104A0" w:rsidRDefault="00A52B6E">
      <w:pPr>
        <w:numPr>
          <w:ilvl w:val="0"/>
          <w:numId w:val="3"/>
        </w:numPr>
        <w:tabs>
          <w:tab w:val="clear" w:pos="567"/>
        </w:tabs>
        <w:jc w:val="both"/>
      </w:pPr>
      <w:r>
        <w:t>Obecního znaku lze užívat zejména:</w:t>
      </w:r>
    </w:p>
    <w:p w:rsidR="007104A0" w:rsidRDefault="00A52B6E">
      <w:pPr>
        <w:numPr>
          <w:ilvl w:val="0"/>
          <w:numId w:val="4"/>
        </w:numPr>
        <w:tabs>
          <w:tab w:val="clear" w:pos="567"/>
        </w:tabs>
        <w:jc w:val="both"/>
      </w:pPr>
      <w:r>
        <w:t>v záhlaví významných listin a písemných dokumentů</w:t>
      </w:r>
    </w:p>
    <w:p w:rsidR="007104A0" w:rsidRDefault="00114D05">
      <w:pPr>
        <w:numPr>
          <w:ilvl w:val="0"/>
          <w:numId w:val="4"/>
        </w:numPr>
        <w:tabs>
          <w:tab w:val="clear" w:pos="567"/>
        </w:tabs>
        <w:jc w:val="both"/>
      </w:pPr>
      <w:r>
        <w:t>k vnějšímu označení budov</w:t>
      </w:r>
      <w:r w:rsidR="00A52B6E">
        <w:t>, místností</w:t>
      </w:r>
    </w:p>
    <w:p w:rsidR="007104A0" w:rsidRDefault="00A52B6E">
      <w:pPr>
        <w:numPr>
          <w:ilvl w:val="0"/>
          <w:numId w:val="4"/>
        </w:numPr>
        <w:tabs>
          <w:tab w:val="clear" w:pos="567"/>
        </w:tabs>
        <w:jc w:val="both"/>
      </w:pPr>
      <w:r>
        <w:t>na orientačních a propagačních tabulích</w:t>
      </w:r>
    </w:p>
    <w:p w:rsidR="007104A0" w:rsidRDefault="00A52B6E">
      <w:pPr>
        <w:numPr>
          <w:ilvl w:val="0"/>
          <w:numId w:val="4"/>
        </w:numPr>
        <w:tabs>
          <w:tab w:val="clear" w:pos="567"/>
        </w:tabs>
        <w:jc w:val="both"/>
      </w:pPr>
      <w:r>
        <w:t>na propagačních tiscích a publikacích</w:t>
      </w:r>
    </w:p>
    <w:p w:rsidR="007104A0" w:rsidRDefault="00A52B6E">
      <w:pPr>
        <w:numPr>
          <w:ilvl w:val="0"/>
          <w:numId w:val="4"/>
        </w:numPr>
        <w:tabs>
          <w:tab w:val="clear" w:pos="567"/>
        </w:tabs>
        <w:jc w:val="both"/>
      </w:pPr>
      <w:r>
        <w:t>na upomínkových předmětech</w:t>
      </w:r>
    </w:p>
    <w:p w:rsidR="007104A0" w:rsidRDefault="00A52B6E">
      <w:pPr>
        <w:numPr>
          <w:ilvl w:val="0"/>
          <w:numId w:val="4"/>
        </w:numPr>
        <w:tabs>
          <w:tab w:val="clear" w:pos="567"/>
        </w:tabs>
        <w:jc w:val="both"/>
      </w:pPr>
      <w:r>
        <w:t>na některých předmětech a jiném majetku obce nebo organizačních složek a právni</w:t>
      </w:r>
      <w:r w:rsidR="00114D05">
        <w:t>ckých osob zřízených Obcí Petrovice</w:t>
      </w:r>
    </w:p>
    <w:p w:rsidR="007104A0" w:rsidRDefault="00A52B6E">
      <w:pPr>
        <w:numPr>
          <w:ilvl w:val="0"/>
          <w:numId w:val="4"/>
        </w:numPr>
        <w:tabs>
          <w:tab w:val="clear" w:pos="567"/>
        </w:tabs>
        <w:jc w:val="both"/>
      </w:pPr>
      <w:r>
        <w:t>k označ</w:t>
      </w:r>
      <w:r w:rsidR="00114D05">
        <w:t>ení budov Obecního úřadu Petrovice a k označení území obce Petrovice.</w:t>
      </w:r>
    </w:p>
    <w:p w:rsidR="007104A0" w:rsidRDefault="007104A0">
      <w:pPr>
        <w:tabs>
          <w:tab w:val="clear" w:pos="567"/>
        </w:tabs>
        <w:ind w:left="360"/>
        <w:jc w:val="both"/>
      </w:pPr>
    </w:p>
    <w:p w:rsidR="007104A0" w:rsidRDefault="00A52B6E">
      <w:pPr>
        <w:pStyle w:val="Zkladntextodsazen"/>
        <w:numPr>
          <w:ilvl w:val="0"/>
          <w:numId w:val="3"/>
        </w:numPr>
      </w:pPr>
      <w:r>
        <w:t>Obecní znak se smí používat pouze způsobem, který vylučuje jeho znevážení.</w:t>
      </w:r>
    </w:p>
    <w:p w:rsidR="007104A0" w:rsidRDefault="007104A0">
      <w:pPr>
        <w:tabs>
          <w:tab w:val="clear" w:pos="567"/>
        </w:tabs>
        <w:jc w:val="both"/>
      </w:pPr>
    </w:p>
    <w:p w:rsidR="007104A0" w:rsidRDefault="007104A0">
      <w:pPr>
        <w:tabs>
          <w:tab w:val="clear" w:pos="567"/>
        </w:tabs>
        <w:jc w:val="both"/>
      </w:pPr>
    </w:p>
    <w:p w:rsidR="007104A0" w:rsidRDefault="00A52B6E">
      <w:pPr>
        <w:tabs>
          <w:tab w:val="clear" w:pos="567"/>
        </w:tabs>
        <w:ind w:left="360"/>
        <w:jc w:val="center"/>
      </w:pPr>
      <w:r>
        <w:lastRenderedPageBreak/>
        <w:t>Čl. 3</w:t>
      </w:r>
    </w:p>
    <w:p w:rsidR="007104A0" w:rsidRDefault="00114D05">
      <w:pPr>
        <w:tabs>
          <w:tab w:val="clear" w:pos="567"/>
        </w:tabs>
        <w:ind w:left="360"/>
        <w:jc w:val="center"/>
      </w:pPr>
      <w:r>
        <w:t>Užívání praporu obce Petrovice</w:t>
      </w:r>
    </w:p>
    <w:p w:rsidR="007104A0" w:rsidRDefault="007104A0">
      <w:pPr>
        <w:tabs>
          <w:tab w:val="clear" w:pos="567"/>
        </w:tabs>
        <w:ind w:left="360"/>
        <w:jc w:val="center"/>
      </w:pPr>
    </w:p>
    <w:p w:rsidR="007104A0" w:rsidRDefault="00A52B6E">
      <w:pPr>
        <w:pStyle w:val="Zkladntextodsazen"/>
        <w:numPr>
          <w:ilvl w:val="0"/>
          <w:numId w:val="9"/>
        </w:numPr>
        <w:tabs>
          <w:tab w:val="clear" w:pos="0"/>
        </w:tabs>
      </w:pPr>
      <w:r>
        <w:t>Dle § 5 odst. 1 zákona č. 128/2000 Sb., o obcích může Ob</w:t>
      </w:r>
      <w:r w:rsidR="00114D05">
        <w:t>ec Petrovice</w:t>
      </w:r>
      <w:r>
        <w:t xml:space="preserve"> a jím zřízené nebo založené složky a právnické</w:t>
      </w:r>
      <w:r w:rsidR="00114D05">
        <w:t xml:space="preserve"> osoby užívat prapor obce Petrovice</w:t>
      </w:r>
      <w:r>
        <w:t xml:space="preserve"> /dále jen obecní prapor/.</w:t>
      </w:r>
    </w:p>
    <w:p w:rsidR="007104A0" w:rsidRDefault="007104A0">
      <w:pPr>
        <w:pStyle w:val="Zkladntextodsazen"/>
        <w:tabs>
          <w:tab w:val="clear" w:pos="0"/>
        </w:tabs>
      </w:pPr>
    </w:p>
    <w:p w:rsidR="007104A0" w:rsidRDefault="00A52B6E">
      <w:pPr>
        <w:pStyle w:val="Zkladntextodsazen"/>
        <w:numPr>
          <w:ilvl w:val="0"/>
          <w:numId w:val="9"/>
        </w:numPr>
        <w:tabs>
          <w:tab w:val="clear" w:pos="0"/>
        </w:tabs>
      </w:pPr>
      <w:r>
        <w:t>Jiné subjekty, tj. právnické a fyzické osoby mohou užívat obecní</w:t>
      </w:r>
      <w:r w:rsidR="00114D05">
        <w:t xml:space="preserve"> prapor bez souhlasu Obce Petrovice</w:t>
      </w:r>
      <w:r>
        <w:t>.</w:t>
      </w:r>
    </w:p>
    <w:p w:rsidR="007104A0" w:rsidRDefault="007104A0">
      <w:pPr>
        <w:pStyle w:val="Zkladntextodsazen"/>
        <w:tabs>
          <w:tab w:val="clear" w:pos="0"/>
        </w:tabs>
      </w:pPr>
    </w:p>
    <w:p w:rsidR="007104A0" w:rsidRDefault="00A52B6E">
      <w:pPr>
        <w:pStyle w:val="Zkladntextodsazen"/>
        <w:numPr>
          <w:ilvl w:val="0"/>
          <w:numId w:val="9"/>
        </w:numPr>
        <w:tabs>
          <w:tab w:val="clear" w:pos="0"/>
        </w:tabs>
      </w:pPr>
      <w:r>
        <w:t xml:space="preserve">Obecní prapor lze užívat zejména při státních svátcích, slavnostních příležitostech a významných společenských, kulturních a sportovních událostech mezinárodního, regionálního a obecního charakteru. </w:t>
      </w:r>
    </w:p>
    <w:p w:rsidR="007104A0" w:rsidRDefault="007104A0">
      <w:pPr>
        <w:pStyle w:val="Zkladntextodsazen"/>
        <w:tabs>
          <w:tab w:val="clear" w:pos="0"/>
        </w:tabs>
        <w:ind w:left="0"/>
      </w:pPr>
    </w:p>
    <w:p w:rsidR="007104A0" w:rsidRDefault="00A52B6E">
      <w:pPr>
        <w:pStyle w:val="Zkladntextodsazen"/>
        <w:numPr>
          <w:ilvl w:val="0"/>
          <w:numId w:val="9"/>
        </w:numPr>
        <w:tabs>
          <w:tab w:val="clear" w:pos="0"/>
        </w:tabs>
      </w:pPr>
      <w:r>
        <w:t>Obecní prapor se smí používat pouze způsobem, který vylučuje jeho znevážení.</w:t>
      </w:r>
    </w:p>
    <w:p w:rsidR="007104A0" w:rsidRDefault="007104A0">
      <w:pPr>
        <w:pStyle w:val="Zkladntextodsazen"/>
        <w:tabs>
          <w:tab w:val="clear" w:pos="0"/>
        </w:tabs>
        <w:ind w:left="0"/>
      </w:pPr>
    </w:p>
    <w:p w:rsidR="007104A0" w:rsidRDefault="007104A0">
      <w:pPr>
        <w:pStyle w:val="Zkladntextodsazen"/>
        <w:tabs>
          <w:tab w:val="clear" w:pos="0"/>
        </w:tabs>
        <w:ind w:left="0"/>
      </w:pPr>
    </w:p>
    <w:p w:rsidR="007104A0" w:rsidRDefault="00A52B6E">
      <w:pPr>
        <w:pStyle w:val="Zkladntextodsazen"/>
        <w:tabs>
          <w:tab w:val="clear" w:pos="0"/>
        </w:tabs>
        <w:ind w:left="0"/>
        <w:jc w:val="center"/>
        <w:rPr>
          <w:b/>
          <w:bCs/>
        </w:rPr>
      </w:pPr>
      <w:r>
        <w:rPr>
          <w:b/>
          <w:bCs/>
        </w:rPr>
        <w:t>Čl. 4</w:t>
      </w:r>
    </w:p>
    <w:p w:rsidR="007104A0" w:rsidRDefault="00A52B6E">
      <w:pPr>
        <w:pStyle w:val="Zkladntextodsazen"/>
        <w:tabs>
          <w:tab w:val="clear" w:pos="0"/>
        </w:tabs>
        <w:ind w:left="0"/>
        <w:jc w:val="center"/>
      </w:pPr>
      <w:r>
        <w:t>Úplata za užívání obecního znaku</w:t>
      </w:r>
    </w:p>
    <w:p w:rsidR="007104A0" w:rsidRDefault="007104A0">
      <w:pPr>
        <w:pStyle w:val="Zkladntextodsazen"/>
        <w:tabs>
          <w:tab w:val="clear" w:pos="0"/>
        </w:tabs>
        <w:ind w:left="0"/>
        <w:jc w:val="center"/>
      </w:pPr>
    </w:p>
    <w:p w:rsidR="007104A0" w:rsidRDefault="00A52B6E">
      <w:pPr>
        <w:pStyle w:val="Zkladntextodsazen"/>
        <w:tabs>
          <w:tab w:val="clear" w:pos="0"/>
        </w:tabs>
        <w:ind w:left="0"/>
      </w:pPr>
      <w:r>
        <w:t>Souhlas s užíváním obecního znaku se poskytuje za</w:t>
      </w:r>
      <w:r w:rsidR="00114D05">
        <w:t xml:space="preserve"> úplatu, jejíž výši stanoví zastupitelstvo obce Petrovice</w:t>
      </w:r>
      <w:r>
        <w:t xml:space="preserve">, pokud nerozhodne jinak. </w:t>
      </w:r>
    </w:p>
    <w:p w:rsidR="007104A0" w:rsidRDefault="00A52B6E">
      <w:pPr>
        <w:pStyle w:val="Zkladntextodsazen"/>
        <w:tabs>
          <w:tab w:val="clear" w:pos="0"/>
        </w:tabs>
        <w:ind w:left="0"/>
        <w:jc w:val="center"/>
        <w:rPr>
          <w:b/>
          <w:bCs/>
        </w:rPr>
      </w:pPr>
      <w:r>
        <w:rPr>
          <w:b/>
          <w:bCs/>
        </w:rPr>
        <w:t>Čl. 5</w:t>
      </w:r>
    </w:p>
    <w:p w:rsidR="007104A0" w:rsidRDefault="00A52B6E">
      <w:pPr>
        <w:pStyle w:val="Zkladntextodsazen"/>
        <w:tabs>
          <w:tab w:val="clear" w:pos="0"/>
        </w:tabs>
        <w:ind w:left="0"/>
        <w:jc w:val="center"/>
      </w:pPr>
      <w:r>
        <w:t>Sankce</w:t>
      </w:r>
    </w:p>
    <w:p w:rsidR="007104A0" w:rsidRDefault="007104A0">
      <w:pPr>
        <w:pStyle w:val="Zkladntextodsazen"/>
        <w:tabs>
          <w:tab w:val="clear" w:pos="0"/>
        </w:tabs>
        <w:ind w:left="0"/>
        <w:jc w:val="center"/>
      </w:pPr>
    </w:p>
    <w:p w:rsidR="007104A0" w:rsidRDefault="00A52B6E">
      <w:pPr>
        <w:pStyle w:val="Zkladntextodsazen"/>
        <w:numPr>
          <w:ilvl w:val="0"/>
          <w:numId w:val="11"/>
        </w:numPr>
        <w:tabs>
          <w:tab w:val="clear" w:pos="0"/>
        </w:tabs>
      </w:pPr>
      <w:r>
        <w:t>Povolení k užívání znaku lze odejmout těm uživatelům, kteří nedodržují stanovené podmínky.</w:t>
      </w:r>
    </w:p>
    <w:p w:rsidR="007104A0" w:rsidRDefault="007104A0">
      <w:pPr>
        <w:pStyle w:val="Zkladntextodsazen"/>
        <w:tabs>
          <w:tab w:val="clear" w:pos="0"/>
        </w:tabs>
        <w:ind w:left="0"/>
      </w:pPr>
    </w:p>
    <w:p w:rsidR="007104A0" w:rsidRDefault="00A52B6E">
      <w:pPr>
        <w:pStyle w:val="Zkladntextodsazen"/>
        <w:numPr>
          <w:ilvl w:val="0"/>
          <w:numId w:val="11"/>
        </w:numPr>
        <w:tabs>
          <w:tab w:val="clear" w:pos="0"/>
        </w:tabs>
      </w:pPr>
      <w:r>
        <w:t>Porušení této obecně závazné vyhlášky je postižitelné podle obecně závazných právních předpisů zákona č. 128/2000 Sb., o obcích a zákona č. 200/1990 Sb., o přestupcích, ve znění pozdějších předpisů.</w:t>
      </w:r>
    </w:p>
    <w:p w:rsidR="007104A0" w:rsidRDefault="007104A0">
      <w:pPr>
        <w:pStyle w:val="Zkladntextodsazen"/>
        <w:tabs>
          <w:tab w:val="clear" w:pos="0"/>
        </w:tabs>
        <w:ind w:left="0"/>
      </w:pPr>
    </w:p>
    <w:p w:rsidR="007104A0" w:rsidRDefault="007104A0">
      <w:pPr>
        <w:pStyle w:val="Zkladntextodsazen"/>
        <w:tabs>
          <w:tab w:val="clear" w:pos="0"/>
        </w:tabs>
        <w:ind w:left="0"/>
      </w:pPr>
    </w:p>
    <w:p w:rsidR="007104A0" w:rsidRDefault="00A52B6E">
      <w:pPr>
        <w:pStyle w:val="Zkladntextodsazen"/>
        <w:tabs>
          <w:tab w:val="clear" w:pos="0"/>
        </w:tabs>
        <w:jc w:val="center"/>
        <w:rPr>
          <w:b/>
          <w:bCs/>
        </w:rPr>
      </w:pPr>
      <w:r>
        <w:rPr>
          <w:b/>
          <w:bCs/>
        </w:rPr>
        <w:t>Čl. 6</w:t>
      </w:r>
    </w:p>
    <w:p w:rsidR="007104A0" w:rsidRDefault="00A52B6E">
      <w:pPr>
        <w:pStyle w:val="Zkladntextodsazen"/>
        <w:tabs>
          <w:tab w:val="clear" w:pos="0"/>
        </w:tabs>
        <w:jc w:val="center"/>
      </w:pPr>
      <w:r>
        <w:t>Závěrečná ustanovení</w:t>
      </w:r>
    </w:p>
    <w:p w:rsidR="007104A0" w:rsidRDefault="007104A0">
      <w:pPr>
        <w:pStyle w:val="Zkladntextodsazen"/>
        <w:tabs>
          <w:tab w:val="clear" w:pos="0"/>
        </w:tabs>
        <w:jc w:val="center"/>
      </w:pPr>
    </w:p>
    <w:p w:rsidR="007104A0" w:rsidRDefault="00A52B6E">
      <w:pPr>
        <w:pStyle w:val="Zkladntextodsazen"/>
        <w:tabs>
          <w:tab w:val="clear" w:pos="0"/>
        </w:tabs>
        <w:ind w:left="0"/>
      </w:pPr>
      <w:r>
        <w:t>Tato obecně závazná vyhláška nabývá účinnosti patnáctým dnem následujícím po dni je</w:t>
      </w:r>
      <w:r w:rsidR="00114D05">
        <w:t xml:space="preserve">jího vyhlášení, tj. </w:t>
      </w:r>
      <w:proofErr w:type="gramStart"/>
      <w:r w:rsidR="008352B2">
        <w:t>25.1.2012</w:t>
      </w:r>
      <w:proofErr w:type="gramEnd"/>
    </w:p>
    <w:p w:rsidR="007104A0" w:rsidRDefault="007104A0">
      <w:pPr>
        <w:pStyle w:val="Zkladntextodsazen"/>
        <w:tabs>
          <w:tab w:val="clear" w:pos="0"/>
        </w:tabs>
        <w:ind w:left="0"/>
      </w:pPr>
    </w:p>
    <w:p w:rsidR="007104A0" w:rsidRDefault="008352B2">
      <w:pPr>
        <w:pStyle w:val="Zkladntextodsazen"/>
        <w:tabs>
          <w:tab w:val="clear" w:pos="0"/>
        </w:tabs>
        <w:ind w:left="0"/>
      </w:pPr>
      <w:r>
        <w:t xml:space="preserve"> </w:t>
      </w:r>
    </w:p>
    <w:p w:rsidR="007104A0" w:rsidRDefault="007104A0">
      <w:pPr>
        <w:pStyle w:val="Zkladntextodsazen"/>
        <w:tabs>
          <w:tab w:val="clear" w:pos="0"/>
        </w:tabs>
        <w:ind w:left="0"/>
      </w:pPr>
    </w:p>
    <w:p w:rsidR="007104A0" w:rsidRPr="008352B2" w:rsidRDefault="008352B2">
      <w:pPr>
        <w:pStyle w:val="Zkladntextodsazen"/>
        <w:tabs>
          <w:tab w:val="clear" w:pos="0"/>
        </w:tabs>
        <w:ind w:left="0"/>
        <w:rPr>
          <w:b/>
        </w:rPr>
      </w:pPr>
      <w:r w:rsidRPr="008352B2">
        <w:rPr>
          <w:b/>
        </w:rPr>
        <w:t xml:space="preserve"> Radek Jelínek</w:t>
      </w:r>
      <w:r w:rsidRPr="008352B2">
        <w:rPr>
          <w:b/>
        </w:rPr>
        <w:tab/>
      </w:r>
      <w:r w:rsidRPr="008352B2">
        <w:rPr>
          <w:b/>
        </w:rPr>
        <w:tab/>
      </w:r>
      <w:r w:rsidRPr="008352B2">
        <w:rPr>
          <w:b/>
        </w:rPr>
        <w:tab/>
      </w:r>
      <w:r w:rsidRPr="008352B2">
        <w:rPr>
          <w:b/>
        </w:rPr>
        <w:tab/>
      </w:r>
      <w:r w:rsidRPr="008352B2">
        <w:rPr>
          <w:b/>
        </w:rPr>
        <w:tab/>
      </w:r>
      <w:r w:rsidRPr="008352B2">
        <w:rPr>
          <w:b/>
        </w:rPr>
        <w:tab/>
      </w:r>
      <w:r w:rsidRPr="008352B2">
        <w:rPr>
          <w:b/>
        </w:rPr>
        <w:tab/>
      </w:r>
      <w:r>
        <w:rPr>
          <w:b/>
        </w:rPr>
        <w:t xml:space="preserve">            </w:t>
      </w:r>
      <w:r w:rsidRPr="008352B2">
        <w:rPr>
          <w:b/>
        </w:rPr>
        <w:t xml:space="preserve">  Lucie Schillerová</w:t>
      </w:r>
    </w:p>
    <w:p w:rsidR="007104A0" w:rsidRDefault="008352B2">
      <w:pPr>
        <w:pStyle w:val="Zkladntextodsazen"/>
        <w:tabs>
          <w:tab w:val="clear" w:pos="0"/>
        </w:tabs>
        <w:ind w:left="0"/>
      </w:pPr>
      <w:r>
        <w:t xml:space="preserve">   </w:t>
      </w:r>
      <w:r w:rsidR="00A52B6E">
        <w:t>starosta obce</w:t>
      </w:r>
      <w:r w:rsidR="00A52B6E">
        <w:tab/>
      </w:r>
      <w:r w:rsidR="00A52B6E">
        <w:tab/>
      </w:r>
      <w:r w:rsidR="00A52B6E">
        <w:tab/>
      </w:r>
      <w:r w:rsidR="00A52B6E">
        <w:tab/>
      </w:r>
      <w:r w:rsidR="00A52B6E">
        <w:tab/>
      </w:r>
      <w:r w:rsidR="00A52B6E">
        <w:tab/>
      </w:r>
      <w:r w:rsidR="00A52B6E">
        <w:tab/>
      </w:r>
      <w:r w:rsidR="00A52B6E">
        <w:tab/>
        <w:t xml:space="preserve">      místostarosta</w:t>
      </w:r>
    </w:p>
    <w:p w:rsidR="007104A0" w:rsidRDefault="007104A0"/>
    <w:p w:rsidR="007104A0" w:rsidRDefault="007104A0"/>
    <w:p w:rsidR="007104A0" w:rsidRDefault="007104A0"/>
    <w:p w:rsidR="008352B2" w:rsidRDefault="008352B2"/>
    <w:p w:rsidR="008352B2" w:rsidRDefault="008352B2"/>
    <w:p w:rsidR="00A52B6E" w:rsidRDefault="008352B2">
      <w:r>
        <w:t xml:space="preserve">Vyvěšeno: </w:t>
      </w:r>
      <w:proofErr w:type="gramStart"/>
      <w:r>
        <w:t>10.1.2012</w:t>
      </w:r>
      <w:proofErr w:type="gramEnd"/>
    </w:p>
    <w:p w:rsidR="008352B2" w:rsidRDefault="008352B2">
      <w:r>
        <w:t xml:space="preserve">Sejmuto: </w:t>
      </w:r>
    </w:p>
    <w:sectPr w:rsidR="008352B2" w:rsidSect="007104A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58C7"/>
    <w:multiLevelType w:val="hybridMultilevel"/>
    <w:tmpl w:val="3C8C40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453C1"/>
    <w:multiLevelType w:val="hybridMultilevel"/>
    <w:tmpl w:val="CAAEF2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32CA1"/>
    <w:multiLevelType w:val="hybridMultilevel"/>
    <w:tmpl w:val="A9FA45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96083"/>
    <w:multiLevelType w:val="hybridMultilevel"/>
    <w:tmpl w:val="D8E4407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A81824A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0F23F9A"/>
    <w:multiLevelType w:val="hybridMultilevel"/>
    <w:tmpl w:val="7BB2E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3E7EB0"/>
    <w:multiLevelType w:val="hybridMultilevel"/>
    <w:tmpl w:val="CF0C7668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A03C53"/>
    <w:multiLevelType w:val="hybridMultilevel"/>
    <w:tmpl w:val="2B246D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D64745"/>
    <w:multiLevelType w:val="hybridMultilevel"/>
    <w:tmpl w:val="2B70B0E6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FD5D79"/>
    <w:multiLevelType w:val="hybridMultilevel"/>
    <w:tmpl w:val="154C6C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DC4FC1"/>
    <w:multiLevelType w:val="hybridMultilevel"/>
    <w:tmpl w:val="C1068D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1C2AEC"/>
    <w:multiLevelType w:val="hybridMultilevel"/>
    <w:tmpl w:val="B9686D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2E10D2"/>
    <w:multiLevelType w:val="hybridMultilevel"/>
    <w:tmpl w:val="E7F671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57D"/>
    <w:rsid w:val="0007557D"/>
    <w:rsid w:val="00114D05"/>
    <w:rsid w:val="00484717"/>
    <w:rsid w:val="007104A0"/>
    <w:rsid w:val="00803B85"/>
    <w:rsid w:val="008352B2"/>
    <w:rsid w:val="009946AD"/>
    <w:rsid w:val="00A52B6E"/>
    <w:rsid w:val="00A7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4A0"/>
    <w:pPr>
      <w:tabs>
        <w:tab w:val="left" w:pos="0"/>
        <w:tab w:val="left" w:pos="567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7104A0"/>
    <w:pPr>
      <w:tabs>
        <w:tab w:val="clear" w:pos="567"/>
      </w:tabs>
      <w:jc w:val="both"/>
    </w:pPr>
  </w:style>
  <w:style w:type="paragraph" w:styleId="Zkladntextodsazen">
    <w:name w:val="Body Text Indent"/>
    <w:basedOn w:val="Normln"/>
    <w:semiHidden/>
    <w:rsid w:val="007104A0"/>
    <w:pPr>
      <w:tabs>
        <w:tab w:val="clear" w:pos="567"/>
      </w:tabs>
      <w:ind w:left="360"/>
      <w:jc w:val="both"/>
    </w:pPr>
  </w:style>
  <w:style w:type="paragraph" w:styleId="Nzev">
    <w:name w:val="Title"/>
    <w:basedOn w:val="Normln"/>
    <w:qFormat/>
    <w:rsid w:val="007104A0"/>
    <w:pPr>
      <w:jc w:val="center"/>
      <w:textAlignment w:val="auto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514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OBECNĚ  ZÁVAZNÁ  VYHLÁŠKA OBCE  ZAŠOVÁ  č</vt:lpstr>
    </vt:vector>
  </TitlesOfParts>
  <Company>ZAŠOVÁ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 ZÁVAZNÁ  VYHLÁŠKA OBCE  ZAŠOVÁ  č</dc:title>
  <dc:creator>Obecní úřad</dc:creator>
  <cp:lastModifiedBy>Miloš Valášek</cp:lastModifiedBy>
  <cp:revision>5</cp:revision>
  <cp:lastPrinted>2002-07-01T08:56:00Z</cp:lastPrinted>
  <dcterms:created xsi:type="dcterms:W3CDTF">2012-01-04T16:37:00Z</dcterms:created>
  <dcterms:modified xsi:type="dcterms:W3CDTF">2012-01-04T22:43:00Z</dcterms:modified>
</cp:coreProperties>
</file>